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Levare House: Faculty Review Instructions</w:t>
      </w:r>
    </w:p>
    <w:p>
      <w:r>
        <w:rPr>
          <w:b/>
        </w:rPr>
        <w:t>Version 2.0. Replaces all earlier instructions.</w:t>
      </w:r>
    </w:p>
    <w:p>
      <w:pPr>
        <w:pStyle w:val="Heading1"/>
      </w:pPr>
      <w:r>
        <w:t>What you are reviewing</w:t>
      </w:r>
    </w:p>
    <w:p>
      <w:r>
        <w:t>You will review student portfolios for the Children's Book Illustration Internship. It is a 4-credit, 15-week, fully remote independent study with Levare House Publishing.</w:t>
      </w:r>
    </w:p>
    <w:p>
      <w:r>
        <w:t>You do not need a Levare House or SharePoint account. Every review is completed in Microsoft Forms.</w:t>
      </w:r>
    </w:p>
    <w:p>
      <w:pPr>
        <w:pStyle w:val="Heading1"/>
      </w:pPr>
      <w:r>
        <w:t>What you receive</w:t>
      </w:r>
    </w:p>
    <w:p>
      <w:r>
        <w:t>Each review request email contains:</w:t>
      </w:r>
    </w:p>
    <w:p>
      <w:pPr>
        <w:pStyle w:val="ListBullet"/>
      </w:pPr>
      <w:r>
        <w:t xml:space="preserve">Your </w:t>
      </w:r>
      <w:r>
        <w:rPr>
          <w:b/>
        </w:rPr>
        <w:t>review reference number</w:t>
      </w:r>
      <w:r>
        <w:t xml:space="preserve"> (for example, </w:t>
      </w:r>
      <w:r>
        <w:rPr>
          <w:rFonts w:ascii="Consolas" w:hAnsi="Consolas"/>
        </w:rPr>
        <w:t>24</w:t>
      </w:r>
      <w:r>
        <w:t>)</w:t>
      </w:r>
    </w:p>
    <w:p>
      <w:pPr>
        <w:pStyle w:val="ListBullet"/>
      </w:pPr>
      <w:r>
        <w:t xml:space="preserve">A </w:t>
      </w:r>
      <w:r>
        <w:rPr>
          <w:b/>
        </w:rPr>
        <w:t>link</w:t>
      </w:r>
      <w:r>
        <w:t xml:space="preserve"> to the review form for that track</w:t>
      </w:r>
    </w:p>
    <w:p>
      <w:r>
        <w:t>Keep the email. The reference number is how the form knows which application you are scoring.</w:t>
      </w:r>
    </w:p>
    <w:p>
      <w:pPr>
        <w:pStyle w:val="Heading1"/>
      </w:pPr>
      <w:r>
        <w:t>How to complete a review</w:t>
      </w:r>
    </w:p>
    <w:p>
      <w:pPr>
        <w:pStyle w:val="ListNumber"/>
      </w:pPr>
      <w:r>
        <w:t>Open the link in the email.</w:t>
      </w:r>
    </w:p>
    <w:p>
      <w:pPr>
        <w:pStyle w:val="ListNumber"/>
      </w:pPr>
      <w:r>
        <w:t xml:space="preserve">In </w:t>
      </w:r>
      <w:r>
        <w:rPr>
          <w:b/>
        </w:rPr>
        <w:t>Question 1, Review reference</w:t>
      </w:r>
      <w:r>
        <w:t>, check that the number matches your email. If the box is empty, type the number from your email.</w:t>
      </w:r>
    </w:p>
    <w:p>
      <w:pPr>
        <w:pStyle w:val="ListNumber"/>
      </w:pPr>
      <w:r>
        <w:t xml:space="preserve">Score each criterion from </w:t>
      </w:r>
      <w:r>
        <w:rPr>
          <w:b/>
        </w:rPr>
        <w:t>0 to 4</w:t>
      </w:r>
      <w:r>
        <w:t>. The scale is printed under each question:</w:t>
      </w:r>
    </w:p>
    <w:p>
      <w:pPr>
        <w:pStyle w:val="ListBullet"/>
      </w:pPr>
      <w:r>
        <w:rPr>
          <w:b/>
        </w:rPr>
        <w:t>0</w:t>
      </w:r>
      <w:r>
        <w:t xml:space="preserve"> = absent</w:t>
      </w:r>
    </w:p>
    <w:p>
      <w:pPr>
        <w:pStyle w:val="ListBullet"/>
      </w:pPr>
      <w:r>
        <w:rPr>
          <w:b/>
        </w:rPr>
        <w:t>1</w:t>
      </w:r>
      <w:r>
        <w:t xml:space="preserve"> = present but poor</w:t>
      </w:r>
    </w:p>
    <w:p>
      <w:pPr>
        <w:pStyle w:val="ListBullet"/>
      </w:pPr>
      <w:r>
        <w:rPr>
          <w:b/>
        </w:rPr>
        <w:t>2</w:t>
      </w:r>
      <w:r>
        <w:t xml:space="preserve"> = developing, below the standard expected</w:t>
      </w:r>
    </w:p>
    <w:p>
      <w:pPr>
        <w:pStyle w:val="ListBullet"/>
      </w:pPr>
      <w:r>
        <w:rPr>
          <w:b/>
        </w:rPr>
        <w:t>3</w:t>
      </w:r>
      <w:r>
        <w:t xml:space="preserve"> = meets the standard</w:t>
      </w:r>
    </w:p>
    <w:p>
      <w:pPr>
        <w:pStyle w:val="ListBullet"/>
      </w:pPr>
      <w:r>
        <w:rPr>
          <w:b/>
        </w:rPr>
        <w:t>4</w:t>
      </w:r>
      <w:r>
        <w:t xml:space="preserve"> = strong, above the standard</w:t>
      </w:r>
    </w:p>
    <w:p>
      <w:pPr>
        <w:pStyle w:val="ListNumber"/>
      </w:pPr>
      <w:r>
        <w:t xml:space="preserve">Answer </w:t>
      </w:r>
      <w:r>
        <w:rPr>
          <w:b/>
        </w:rPr>
        <w:t>Integrity concern</w:t>
      </w:r>
      <w:r>
        <w:t xml:space="preserve">: choose </w:t>
      </w:r>
      <w:r>
        <w:rPr>
          <w:b/>
        </w:rPr>
        <w:t>Yes</w:t>
      </w:r>
      <w:r>
        <w:t xml:space="preserve"> only if you have a concern about the work's authorship or originality. Otherwise choose </w:t>
      </w:r>
      <w:r>
        <w:rPr>
          <w:b/>
        </w:rPr>
        <w:t>No</w:t>
      </w:r>
      <w:r>
        <w:t>.</w:t>
      </w:r>
    </w:p>
    <w:p>
      <w:pPr>
        <w:pStyle w:val="ListNumber"/>
      </w:pPr>
      <w:r>
        <w:t xml:space="preserve">Write a short </w:t>
      </w:r>
      <w:r>
        <w:rPr>
          <w:b/>
        </w:rPr>
        <w:t>strength</w:t>
      </w:r>
      <w:r>
        <w:t xml:space="preserve"> in the final question. Keep it specific.</w:t>
      </w:r>
    </w:p>
    <w:p>
      <w:pPr>
        <w:pStyle w:val="ListNumber"/>
      </w:pPr>
      <w:r>
        <w:t xml:space="preserve">Click </w:t>
      </w:r>
      <w:r>
        <w:rPr>
          <w:b/>
        </w:rPr>
        <w:t>Submit</w:t>
      </w:r>
      <w:r>
        <w:t>.</w:t>
      </w:r>
    </w:p>
    <w:p>
      <w:pPr>
        <w:pStyle w:val="Heading1"/>
      </w:pPr>
      <w:r>
        <w:t>Criteria (Illustration track)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Criterion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What to look for</w:t>
            </w:r>
          </w:p>
        </w:tc>
      </w:tr>
      <w:tr>
        <w:tc>
          <w:tcPr>
            <w:tcW w:type="dxa" w:w="2880"/>
          </w:tcPr>
          <w:p>
            <w:r/>
            <w:r>
              <w:t>A</w:t>
            </w:r>
          </w:p>
        </w:tc>
        <w:tc>
          <w:tcPr>
            <w:tcW w:type="dxa" w:w="2880"/>
          </w:tcPr>
          <w:p>
            <w:r/>
            <w:r>
              <w:t>Drawing Fundamentals / Command of Language</w:t>
            </w:r>
          </w:p>
        </w:tc>
        <w:tc>
          <w:tcPr>
            <w:tcW w:type="dxa" w:w="2880"/>
          </w:tcPr>
          <w:p>
            <w:r/>
            <w:r>
              <w:t>Anatomy, perspective and line weight</w:t>
            </w:r>
          </w:p>
        </w:tc>
      </w:tr>
      <w:tr>
        <w:tc>
          <w:tcPr>
            <w:tcW w:type="dxa" w:w="2880"/>
          </w:tcPr>
          <w:p>
            <w:r/>
            <w:r>
              <w:t>B</w:t>
            </w:r>
          </w:p>
        </w:tc>
        <w:tc>
          <w:tcPr>
            <w:tcW w:type="dxa" w:w="2880"/>
          </w:tcPr>
          <w:p>
            <w:r/>
            <w:r>
              <w:t>Character Design / Voice and Character</w:t>
            </w:r>
          </w:p>
        </w:tc>
        <w:tc>
          <w:tcPr>
            <w:tcW w:type="dxa" w:w="2880"/>
          </w:tcPr>
          <w:p>
            <w:r/>
            <w:r>
              <w:t>Whether one character stays recognisable across angles, expressions and poses</w:t>
            </w:r>
          </w:p>
        </w:tc>
      </w:tr>
      <w:tr>
        <w:tc>
          <w:tcPr>
            <w:tcW w:type="dxa" w:w="2880"/>
          </w:tcPr>
          <w:p>
            <w:r/>
            <w:r>
              <w:t>C</w:t>
            </w:r>
          </w:p>
        </w:tc>
        <w:tc>
          <w:tcPr>
            <w:tcW w:type="dxa" w:w="2880"/>
          </w:tcPr>
          <w:p>
            <w:r/>
            <w:r>
              <w:t>Sequential Storytelling / Story Structure</w:t>
            </w:r>
          </w:p>
        </w:tc>
        <w:tc>
          <w:tcPr>
            <w:tcW w:type="dxa" w:w="2880"/>
          </w:tcPr>
          <w:p>
            <w:r/>
            <w:r>
              <w:t>How the images move the story forward</w:t>
            </w:r>
          </w:p>
        </w:tc>
      </w:tr>
      <w:tr>
        <w:tc>
          <w:tcPr>
            <w:tcW w:type="dxa" w:w="2880"/>
          </w:tcPr>
          <w:p>
            <w:r/>
            <w:r>
              <w:t>D</w:t>
            </w:r>
          </w:p>
        </w:tc>
        <w:tc>
          <w:tcPr>
            <w:tcW w:type="dxa" w:w="2880"/>
          </w:tcPr>
          <w:p>
            <w:r/>
            <w:r>
              <w:t>Composition / Pacing and Read-Aloud</w:t>
            </w:r>
          </w:p>
        </w:tc>
        <w:tc>
          <w:tcPr>
            <w:tcW w:type="dxa" w:w="2880"/>
          </w:tcPr>
          <w:p>
            <w:r/>
            <w:r>
              <w:t>Page layout and how the spreads read aloud</w:t>
            </w:r>
          </w:p>
        </w:tc>
      </w:tr>
      <w:tr>
        <w:tc>
          <w:tcPr>
            <w:tcW w:type="dxa" w:w="2880"/>
          </w:tcPr>
          <w:p>
            <w:r/>
            <w:r>
              <w:t>E</w:t>
            </w:r>
          </w:p>
        </w:tc>
        <w:tc>
          <w:tcPr>
            <w:tcW w:type="dxa" w:w="2880"/>
          </w:tcPr>
          <w:p>
            <w:r/>
            <w:r>
              <w:t>Colour and Light / Concrete Imagery</w:t>
            </w:r>
          </w:p>
        </w:tc>
        <w:tc>
          <w:tcPr>
            <w:tcW w:type="dxa" w:w="2880"/>
          </w:tcPr>
          <w:p>
            <w:r/>
            <w:r>
              <w:t>Palette, light, and imagery that a child can picture</w:t>
            </w:r>
          </w:p>
        </w:tc>
      </w:tr>
      <w:tr>
        <w:tc>
          <w:tcPr>
            <w:tcW w:type="dxa" w:w="2880"/>
          </w:tcPr>
          <w:p>
            <w:r/>
            <w:r>
              <w:t>F</w:t>
            </w:r>
          </w:p>
        </w:tc>
        <w:tc>
          <w:tcPr>
            <w:tcW w:type="dxa" w:w="2880"/>
          </w:tcPr>
          <w:p>
            <w:r/>
            <w:r>
              <w:t>Market Fit</w:t>
            </w:r>
          </w:p>
        </w:tc>
        <w:tc>
          <w:tcPr>
            <w:tcW w:type="dxa" w:w="2880"/>
          </w:tcPr>
          <w:p>
            <w:r/>
            <w:r>
              <w:t>Fit with current children's picture books</w:t>
            </w:r>
          </w:p>
        </w:tc>
      </w:tr>
      <w:tr>
        <w:tc>
          <w:tcPr>
            <w:tcW w:type="dxa" w:w="2880"/>
          </w:tcPr>
          <w:p>
            <w:r/>
            <w:r>
              <w:t>G</w:t>
            </w:r>
          </w:p>
        </w:tc>
        <w:tc>
          <w:tcPr>
            <w:tcW w:type="dxa" w:w="2880"/>
          </w:tcPr>
          <w:p>
            <w:r/>
            <w:r>
              <w:t>Production Readiness</w:t>
            </w:r>
          </w:p>
        </w:tc>
        <w:tc>
          <w:tcPr>
            <w:tcW w:type="dxa" w:w="2880"/>
          </w:tcPr>
          <w:p>
            <w:r/>
            <w:r>
              <w:t>Whether the work could go to print with reasonable revision</w:t>
            </w:r>
          </w:p>
        </w:tc>
      </w:tr>
      <w:tr>
        <w:tc>
          <w:tcPr>
            <w:tcW w:type="dxa" w:w="2880"/>
          </w:tcPr>
          <w:p>
            <w:r/>
            <w:r>
              <w:t>H</w:t>
            </w:r>
          </w:p>
        </w:tc>
        <w:tc>
          <w:tcPr>
            <w:tcW w:type="dxa" w:w="2880"/>
          </w:tcPr>
          <w:p>
            <w:r/>
            <w:r>
              <w:t>Artist's Statement</w:t>
            </w:r>
          </w:p>
        </w:tc>
        <w:tc>
          <w:tcPr>
            <w:tcW w:type="dxa" w:w="2880"/>
          </w:tcPr>
          <w:p>
            <w:r/>
            <w:r>
              <w:t>Clarity and depth of the applicant's statement</w:t>
            </w:r>
          </w:p>
        </w:tc>
      </w:tr>
    </w:tbl>
    <w:p/>
    <w:p>
      <w:pPr>
        <w:pStyle w:val="Heading1"/>
      </w:pPr>
      <w:r>
        <w:t>Rules</w:t>
      </w:r>
    </w:p>
    <w:p>
      <w:pPr>
        <w:pStyle w:val="ListBullet"/>
      </w:pPr>
      <w:r>
        <w:rPr>
          <w:b/>
        </w:rPr>
        <w:t>Submit each review once.</w:t>
      </w:r>
      <w:r>
        <w:t xml:space="preserve"> If you submit twice, the second submission is ignored.</w:t>
      </w:r>
    </w:p>
    <w:p>
      <w:pPr>
        <w:pStyle w:val="ListBullet"/>
      </w:pPr>
      <w:r>
        <w:rPr>
          <w:b/>
        </w:rPr>
        <w:t>Do not change the reference number.</w:t>
      </w:r>
      <w:r>
        <w:t xml:space="preserve"> It must match the email.</w:t>
      </w:r>
    </w:p>
    <w:p>
      <w:pPr>
        <w:pStyle w:val="ListBullet"/>
      </w:pPr>
      <w:r>
        <w:rPr>
          <w:b/>
        </w:rPr>
        <w:t>Score every criterion.</w:t>
      </w:r>
      <w:r>
        <w:t xml:space="preserve"> Leave nothing blank.</w:t>
      </w:r>
    </w:p>
    <w:p>
      <w:pPr>
        <w:pStyle w:val="Heading1"/>
      </w:pPr>
      <w:r>
        <w:t>Questions</w:t>
      </w:r>
    </w:p>
    <w:p>
      <w:r>
        <w:t xml:space="preserve">Contact: </w:t>
      </w:r>
      <w:hyperlink r:id="rId9">
        <w:r>
          <w:rPr>
            <w:color w:val="0563C1"/>
            <w:u w:val="single"/>
          </w:rPr>
          <w:t>john@levarehouse.com</w:t>
        </w:r>
      </w:hyperlink>
    </w:p>
    <w:p>
      <w:pPr>
        <w:pStyle w:val="Heading1"/>
      </w:pPr>
      <w:r>
        <w:t>Timeline</w:t>
      </w:r>
    </w:p>
    <w:p>
      <w:r>
        <w:t xml:space="preserve">You have </w:t>
      </w:r>
      <w:r>
        <w:rPr>
          <w:b/>
        </w:rPr>
        <w:t>two weeks</w:t>
      </w:r>
      <w:r>
        <w:t xml:space="preserve"> from the date of your review request email to complete each review.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john@levare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